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9D" w:rsidRPr="00C22AF7" w:rsidRDefault="0047189D" w:rsidP="00C22AF7">
      <w:pPr>
        <w:bidi/>
        <w:spacing w:after="0" w:line="240" w:lineRule="auto"/>
        <w:ind w:left="-540" w:right="-180"/>
        <w:jc w:val="both"/>
        <w:rPr>
          <w:rFonts w:ascii="Courier New" w:hAnsi="Courier New" w:cs="B Nazanin" w:hint="cs"/>
          <w:b/>
          <w:bCs/>
          <w:sz w:val="28"/>
          <w:szCs w:val="28"/>
          <w:rtl/>
          <w:lang w:bidi="fa-IR"/>
        </w:rPr>
      </w:pPr>
      <w:r w:rsidRPr="00C22AF7">
        <w:rPr>
          <w:rFonts w:ascii="Courier New" w:hAnsi="Courier New" w:cs="B Nazanin" w:hint="cs"/>
          <w:b/>
          <w:bCs/>
          <w:sz w:val="28"/>
          <w:szCs w:val="28"/>
          <w:rtl/>
          <w:lang w:bidi="fa-IR"/>
        </w:rPr>
        <w:t>توجه:</w:t>
      </w:r>
    </w:p>
    <w:p w:rsidR="0047189D" w:rsidRPr="00C22AF7" w:rsidRDefault="0047189D" w:rsidP="000339EC">
      <w:pPr>
        <w:bidi/>
        <w:spacing w:after="0" w:line="240" w:lineRule="auto"/>
        <w:ind w:left="-540" w:right="-180"/>
        <w:jc w:val="both"/>
        <w:rPr>
          <w:rFonts w:ascii="Courier New" w:hAnsi="Courier New" w:cs="B Nazanin" w:hint="cs"/>
          <w:b/>
          <w:bCs/>
          <w:sz w:val="28"/>
          <w:szCs w:val="28"/>
          <w:rtl/>
          <w:lang w:bidi="fa-IR"/>
        </w:rPr>
      </w:pPr>
      <w:r w:rsidRPr="00C22AF7">
        <w:rPr>
          <w:rFonts w:ascii="Courier New" w:hAnsi="Courier New" w:cs="Courier New"/>
          <w:b/>
          <w:bCs/>
          <w:sz w:val="28"/>
          <w:szCs w:val="28"/>
          <w:rtl/>
          <w:lang w:bidi="fa-IR"/>
        </w:rPr>
        <w:t>●</w:t>
      </w:r>
      <w:r w:rsidRPr="00C22AF7">
        <w:rPr>
          <w:rFonts w:cs="B Nazanin" w:hint="cs"/>
          <w:b/>
          <w:bCs/>
          <w:sz w:val="28"/>
          <w:szCs w:val="28"/>
          <w:rtl/>
          <w:lang w:bidi="fa-IR"/>
        </w:rPr>
        <w:t xml:space="preserve"> نصب پوستر مقالات پذیرفته شده</w:t>
      </w:r>
      <w:r w:rsidRPr="00C22A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روز </w:t>
      </w:r>
      <w:r w:rsidR="000339E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دو</w:t>
      </w:r>
      <w:r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شنبه </w:t>
      </w:r>
      <w:r w:rsidR="001D0D11"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0339E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4</w:t>
      </w:r>
      <w:r w:rsidR="0042581E"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0339E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بهمن</w:t>
      </w:r>
      <w:r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ماه </w:t>
      </w:r>
      <w:r w:rsidR="006F5E83" w:rsidRPr="00F0787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از</w:t>
      </w:r>
      <w:r w:rsidR="006F5E8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C22A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ساعت 9:00 صبح</w:t>
      </w:r>
      <w:r w:rsidRPr="00C22AF7">
        <w:rPr>
          <w:rFonts w:cs="B Nazanin" w:hint="cs"/>
          <w:b/>
          <w:bCs/>
          <w:sz w:val="28"/>
          <w:szCs w:val="28"/>
          <w:rtl/>
          <w:lang w:bidi="fa-IR"/>
        </w:rPr>
        <w:t xml:space="preserve"> شروع شده و پوسترهای نصب شده </w:t>
      </w:r>
      <w:r w:rsidRPr="00C22A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تا ساعت 1</w:t>
      </w:r>
      <w:r w:rsidR="0042581E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6</w:t>
      </w:r>
      <w:r w:rsidRPr="00C22A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  <w:r w:rsidR="00FC5A9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Pr="00C22AF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0 بعد از ظهر همان روز</w:t>
      </w:r>
      <w:r w:rsidRPr="00C22AF7">
        <w:rPr>
          <w:rFonts w:cs="B Nazanin" w:hint="cs"/>
          <w:b/>
          <w:bCs/>
          <w:sz w:val="28"/>
          <w:szCs w:val="28"/>
          <w:rtl/>
          <w:lang w:bidi="fa-IR"/>
        </w:rPr>
        <w:t xml:space="preserve"> در معرض دید شرکت کنندگان محترم خواهد بود.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ارائه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دهنده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پوستر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بايد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زمان های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تعيين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شده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در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كنار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پوستر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خود،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آماده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پاسخگويي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به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بازديدكنندگان</w:t>
      </w:r>
      <w:r w:rsidRPr="00C22AF7">
        <w:rPr>
          <w:rFonts w:ascii="Arial" w:eastAsia="Times New Roman" w:hAnsi="Arial" w:cs="B Nazanin"/>
          <w:b/>
          <w:bCs/>
          <w:sz w:val="28"/>
          <w:szCs w:val="28"/>
        </w:rPr>
        <w:t xml:space="preserve"> </w:t>
      </w:r>
      <w:r w:rsidRPr="00C22AF7">
        <w:rPr>
          <w:rFonts w:ascii="Tahoma" w:eastAsia="Times New Roman" w:hAnsi="Tahoma" w:cs="B Nazanin" w:hint="cs"/>
          <w:b/>
          <w:bCs/>
          <w:sz w:val="28"/>
          <w:szCs w:val="28"/>
          <w:rtl/>
        </w:rPr>
        <w:t>باشد.</w:t>
      </w:r>
    </w:p>
    <w:p w:rsidR="00E735DF" w:rsidRPr="00653B00" w:rsidRDefault="00E735DF" w:rsidP="0055719C">
      <w:pPr>
        <w:bidi/>
        <w:spacing w:after="0" w:line="240" w:lineRule="auto"/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</w:pPr>
    </w:p>
    <w:tbl>
      <w:tblPr>
        <w:tblW w:w="110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289"/>
        <w:gridCol w:w="5014"/>
      </w:tblGrid>
      <w:tr w:rsidR="00496F3B" w:rsidRPr="00653B00" w:rsidTr="00DB1BF9">
        <w:tc>
          <w:tcPr>
            <w:tcW w:w="767" w:type="dxa"/>
            <w:shd w:val="pct20" w:color="auto" w:fill="auto"/>
          </w:tcPr>
          <w:p w:rsidR="00E735DF" w:rsidRPr="00653B00" w:rsidRDefault="00B3000F" w:rsidP="007F0B17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No.</w:t>
            </w:r>
          </w:p>
        </w:tc>
        <w:tc>
          <w:tcPr>
            <w:tcW w:w="5289" w:type="dxa"/>
            <w:shd w:val="pct20" w:color="auto" w:fill="auto"/>
          </w:tcPr>
          <w:p w:rsidR="00E735DF" w:rsidRPr="00653B00" w:rsidRDefault="00B3000F" w:rsidP="007F0B17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5014" w:type="dxa"/>
            <w:shd w:val="pct20" w:color="auto" w:fill="auto"/>
          </w:tcPr>
          <w:p w:rsidR="00E735DF" w:rsidRPr="00653B00" w:rsidRDefault="00B3000F" w:rsidP="007F0B17">
            <w:pPr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53B00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Author(s)</w:t>
            </w:r>
          </w:p>
        </w:tc>
      </w:tr>
      <w:tr w:rsidR="00496F3B" w:rsidRPr="00653B00" w:rsidTr="00DB1BF9">
        <w:trPr>
          <w:trHeight w:val="413"/>
        </w:trPr>
        <w:tc>
          <w:tcPr>
            <w:tcW w:w="767" w:type="dxa"/>
          </w:tcPr>
          <w:p w:rsidR="00E735DF" w:rsidRPr="00653B00" w:rsidRDefault="00E735DF" w:rsidP="00236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6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  <w:t>P</w:t>
            </w:r>
            <w:r w:rsidR="00236433" w:rsidRPr="00653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fa-IR"/>
              </w:rPr>
              <w:t>117</w:t>
            </w:r>
          </w:p>
        </w:tc>
        <w:tc>
          <w:tcPr>
            <w:tcW w:w="5289" w:type="dxa"/>
          </w:tcPr>
          <w:p w:rsidR="00E735DF" w:rsidRPr="00653B00" w:rsidRDefault="00236433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of aliphatic alcohols in fuel cells</w:t>
            </w:r>
          </w:p>
        </w:tc>
        <w:tc>
          <w:tcPr>
            <w:tcW w:w="5014" w:type="dxa"/>
          </w:tcPr>
          <w:p w:rsidR="00E735DF" w:rsidRPr="00653B00" w:rsidRDefault="00236433" w:rsidP="00E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P.</w:t>
            </w:r>
            <w:r w:rsidR="00E711F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Hamidi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H.</w:t>
            </w:r>
            <w:r w:rsidR="00E711F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1F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R.</w:t>
            </w:r>
            <w:r w:rsidR="00E711F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Ojani</w:t>
            </w:r>
            <w:proofErr w:type="spellEnd"/>
          </w:p>
        </w:tc>
      </w:tr>
      <w:tr w:rsidR="00496F3B" w:rsidRPr="00653B00" w:rsidTr="00DB1BF9">
        <w:tc>
          <w:tcPr>
            <w:tcW w:w="767" w:type="dxa"/>
          </w:tcPr>
          <w:p w:rsidR="00E735DF" w:rsidRPr="00653B00" w:rsidRDefault="00E735DF" w:rsidP="002364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23643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289" w:type="dxa"/>
          </w:tcPr>
          <w:p w:rsidR="00E735DF" w:rsidRPr="00653B00" w:rsidRDefault="00236433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Cost-Effective and Easy to Made Electronic Dummy Load for Constant Current Battery Charge/Discharge Studies</w:t>
            </w:r>
          </w:p>
        </w:tc>
        <w:tc>
          <w:tcPr>
            <w:tcW w:w="5014" w:type="dxa"/>
          </w:tcPr>
          <w:p w:rsidR="00E735DF" w:rsidRPr="00653B00" w:rsidRDefault="00236433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Ahadzadeh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496F3B" w:rsidRPr="00653B00" w:rsidTr="00DB1BF9">
        <w:tc>
          <w:tcPr>
            <w:tcW w:w="767" w:type="dxa"/>
          </w:tcPr>
          <w:p w:rsidR="00E735DF" w:rsidRPr="00653B00" w:rsidRDefault="00E735DF" w:rsidP="00E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E711F3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5289" w:type="dxa"/>
          </w:tcPr>
          <w:p w:rsidR="00E735DF" w:rsidRPr="00653B00" w:rsidRDefault="00E711F3" w:rsidP="007F0B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Power Management Setup for a Microbial Fuel Cell as a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Miliwatt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Battery Charger</w:t>
            </w:r>
          </w:p>
        </w:tc>
        <w:tc>
          <w:tcPr>
            <w:tcW w:w="5014" w:type="dxa"/>
          </w:tcPr>
          <w:p w:rsidR="00E735DF" w:rsidRPr="00653B00" w:rsidRDefault="00E711F3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I.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Ahadzadeh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M.G.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Hosseini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M.M.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Momeni</w:t>
            </w:r>
            <w:proofErr w:type="spellEnd"/>
          </w:p>
        </w:tc>
      </w:tr>
      <w:tr w:rsidR="00496F3B" w:rsidRPr="00653B00" w:rsidTr="00DB1BF9">
        <w:tc>
          <w:tcPr>
            <w:tcW w:w="767" w:type="dxa"/>
          </w:tcPr>
          <w:p w:rsidR="00E735DF" w:rsidRPr="00653B00" w:rsidRDefault="00E735DF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BD0806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5289" w:type="dxa"/>
          </w:tcPr>
          <w:p w:rsidR="00E735DF" w:rsidRPr="00653B00" w:rsidRDefault="00BD0806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Improvement of lead acid batteries for hot climate applications</w:t>
            </w:r>
          </w:p>
        </w:tc>
        <w:tc>
          <w:tcPr>
            <w:tcW w:w="5014" w:type="dxa"/>
          </w:tcPr>
          <w:p w:rsidR="00E735DF" w:rsidRPr="00653B00" w:rsidRDefault="00BD0806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Mahmoudi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Golkish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872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P128</w:t>
            </w:r>
          </w:p>
        </w:tc>
        <w:tc>
          <w:tcPr>
            <w:tcW w:w="5289" w:type="dxa"/>
          </w:tcPr>
          <w:p w:rsidR="00872B81" w:rsidRPr="00653B00" w:rsidRDefault="00180251" w:rsidP="001802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Evaluation of the most effective Na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usage as an additive in the electrolyte, negative and positive electrodes paste on the performance of lead-acid battery</w:t>
            </w:r>
          </w:p>
        </w:tc>
        <w:tc>
          <w:tcPr>
            <w:tcW w:w="5014" w:type="dxa"/>
          </w:tcPr>
          <w:p w:rsidR="00872B81" w:rsidRPr="00653B00" w:rsidRDefault="00180251" w:rsidP="00180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fa-IR"/>
              </w:rPr>
            </w:pP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Behjat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Saeid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P129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Leading of Manufacturing Technology of AGM-VRLA Battery for Micro-hybrid Electric Vehicle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Toghyani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P130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Effect of Density and Plate Group Compression in Absorptive Glass Mat Valve Regulated Lead-acid Battery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Toghyani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DE5F79" w:rsidRPr="00653B00" w:rsidTr="00DB1BF9">
        <w:tc>
          <w:tcPr>
            <w:tcW w:w="767" w:type="dxa"/>
          </w:tcPr>
          <w:p w:rsidR="00DE5F79" w:rsidRPr="00653B00" w:rsidRDefault="00DE5F79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P132</w:t>
            </w:r>
          </w:p>
        </w:tc>
        <w:tc>
          <w:tcPr>
            <w:tcW w:w="5289" w:type="dxa"/>
          </w:tcPr>
          <w:p w:rsidR="00DE5F79" w:rsidRPr="00653B00" w:rsidRDefault="00DE5F79" w:rsidP="00DE5F79">
            <w:pPr>
              <w:spacing w:after="0" w:line="240" w:lineRule="auto"/>
              <w:jc w:val="center"/>
              <w:rPr>
                <w:rFonts w:ascii="Times New Roman" w:eastAsia="HGSMinchoB" w:hAnsi="Times New Roman" w:cs="Times New Roman"/>
                <w:b/>
                <w:spacing w:val="5"/>
                <w:kern w:val="28"/>
                <w:sz w:val="24"/>
                <w:szCs w:val="24"/>
              </w:rPr>
            </w:pPr>
            <w:r w:rsidRPr="00653B00">
              <w:rPr>
                <w:rFonts w:ascii="Times New Roman" w:eastAsia="HGSMinchoB" w:hAnsi="Times New Roman" w:cs="Times New Roman"/>
                <w:b/>
                <w:spacing w:val="5"/>
                <w:kern w:val="28"/>
                <w:sz w:val="24"/>
                <w:szCs w:val="24"/>
              </w:rPr>
              <w:t>The Effects of Sulfuric Acid /Lead Oxide Ratio, Pasting Temperature and Curing Temperature on Cycle Life of Battery</w:t>
            </w:r>
          </w:p>
        </w:tc>
        <w:tc>
          <w:tcPr>
            <w:tcW w:w="5014" w:type="dxa"/>
          </w:tcPr>
          <w:p w:rsidR="00DE5F79" w:rsidRPr="00653B00" w:rsidRDefault="00DE5F79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Roya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Mazruei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P135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An overview of the use of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nanomaterials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in lead- acid batteries</w:t>
            </w:r>
          </w:p>
        </w:tc>
        <w:tc>
          <w:tcPr>
            <w:tcW w:w="5014" w:type="dxa"/>
          </w:tcPr>
          <w:p w:rsidR="00872B81" w:rsidRPr="00653B00" w:rsidRDefault="00872B81" w:rsidP="00FB35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fa-IR"/>
              </w:rPr>
              <w:t xml:space="preserve">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fa-IR"/>
              </w:rPr>
              <w:t>Taala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D08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P136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pStyle w:val="title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653B00">
              <w:rPr>
                <w:rFonts w:ascii="Times New Roman" w:hAnsi="Times New Roman"/>
                <w:sz w:val="24"/>
              </w:rPr>
              <w:t>The effect Diatomaceous earth additive of positive active material in Lead acid battery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khani</w:t>
            </w:r>
            <w:proofErr w:type="spellEnd"/>
            <w:r w:rsidRPr="007B402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>Owisi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E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P139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pStyle w:val="headerg"/>
              <w:rPr>
                <w:rFonts w:cs="Times New Roman"/>
                <w:sz w:val="24"/>
                <w:szCs w:val="24"/>
              </w:rPr>
            </w:pPr>
            <w:r w:rsidRPr="00653B00">
              <w:rPr>
                <w:rFonts w:cs="Times New Roman"/>
                <w:sz w:val="24"/>
                <w:szCs w:val="24"/>
              </w:rPr>
              <w:t xml:space="preserve">A Review of Preparing Methods for </w:t>
            </w:r>
            <w:proofErr w:type="spellStart"/>
            <w:r w:rsidRPr="00653B00">
              <w:rPr>
                <w:rFonts w:cs="Times New Roman"/>
                <w:sz w:val="24"/>
                <w:szCs w:val="24"/>
              </w:rPr>
              <w:t>Nano</w:t>
            </w:r>
            <w:proofErr w:type="spellEnd"/>
            <w:r w:rsidRPr="00653B00">
              <w:rPr>
                <w:rFonts w:cs="Times New Roman"/>
                <w:sz w:val="24"/>
                <w:szCs w:val="24"/>
              </w:rPr>
              <w:t>-Structured Lead Oxide to Use in Lead Acid Batteries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F.K.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Shafiei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Afshari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BE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P140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Synthesis and characterization of methyl benzyl alcohol–formaldehyde based carbon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aerogels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as a catalyst support in fuel cell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P.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Eslami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, 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Abdali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, M.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Behnajady</w:t>
            </w:r>
            <w:proofErr w:type="spellEnd"/>
          </w:p>
        </w:tc>
      </w:tr>
      <w:tr w:rsidR="002571EB" w:rsidRPr="00653B00" w:rsidTr="00DB1BF9">
        <w:tc>
          <w:tcPr>
            <w:tcW w:w="767" w:type="dxa"/>
          </w:tcPr>
          <w:p w:rsidR="002571EB" w:rsidRPr="00653B00" w:rsidRDefault="002571EB" w:rsidP="00BE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P141</w:t>
            </w:r>
          </w:p>
        </w:tc>
        <w:tc>
          <w:tcPr>
            <w:tcW w:w="5289" w:type="dxa"/>
          </w:tcPr>
          <w:p w:rsidR="002571EB" w:rsidRPr="00653B00" w:rsidRDefault="002571EB" w:rsidP="000B15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Hydrothermal Preparation of TiO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-Graphene Oxide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Nanocatalysts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Study of the Electrochemically Behavior of Glassy Carbon Surface</w:t>
            </w:r>
          </w:p>
        </w:tc>
        <w:tc>
          <w:tcPr>
            <w:tcW w:w="5014" w:type="dxa"/>
          </w:tcPr>
          <w:p w:rsidR="002571EB" w:rsidRPr="00653B00" w:rsidRDefault="002571EB" w:rsidP="00257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Eslami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P. Mohammad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Jafarieh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Amirzehni</w:t>
            </w:r>
            <w:proofErr w:type="spellEnd"/>
          </w:p>
        </w:tc>
      </w:tr>
      <w:tr w:rsidR="006246AE" w:rsidRPr="00653B00" w:rsidTr="00DB1BF9">
        <w:tc>
          <w:tcPr>
            <w:tcW w:w="767" w:type="dxa"/>
          </w:tcPr>
          <w:p w:rsidR="006246AE" w:rsidRPr="00653B00" w:rsidRDefault="006246AE" w:rsidP="00BE13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P147</w:t>
            </w:r>
          </w:p>
        </w:tc>
        <w:tc>
          <w:tcPr>
            <w:tcW w:w="5289" w:type="dxa"/>
          </w:tcPr>
          <w:p w:rsidR="006246AE" w:rsidRPr="00653B00" w:rsidRDefault="006246AE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Electrochemical investigation of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>redox</w:t>
            </w:r>
            <w:proofErr w:type="spellEnd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hybrid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>supercapacitors</w:t>
            </w:r>
            <w:proofErr w:type="spellEnd"/>
          </w:p>
        </w:tc>
        <w:tc>
          <w:tcPr>
            <w:tcW w:w="5014" w:type="dxa"/>
          </w:tcPr>
          <w:p w:rsidR="006246AE" w:rsidRPr="00653B00" w:rsidRDefault="006246AE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fa-IR"/>
              </w:rPr>
              <w:t xml:space="preserve">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bidi="fa-IR"/>
              </w:rPr>
              <w:t>Ehsani</w:t>
            </w:r>
            <w:proofErr w:type="spellEnd"/>
            <w:r w:rsidRPr="007B402B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*</w:t>
            </w:r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 xml:space="preserve">, 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lang w:bidi="fa-IR"/>
              </w:rPr>
              <w:t>Nasrollahzadeh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P150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Comparison of Graphite and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Graphene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oxide effect as a additive into cathode composition on Zn-air battery efficiency</w:t>
            </w:r>
          </w:p>
        </w:tc>
        <w:tc>
          <w:tcPr>
            <w:tcW w:w="5014" w:type="dxa"/>
          </w:tcPr>
          <w:p w:rsidR="00872B81" w:rsidRPr="00653B00" w:rsidRDefault="00872B81" w:rsidP="00791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Farshadi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M.S.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Rahmanifar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R. Abdullah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Mirzaie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P155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Preparation of nickel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nanoparticles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modified electrode by electrolysis method and its application in methanol fuel cell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Gh.S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Ferdowsi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S.A.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Seyed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Sadjadi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P157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Anion Exchange Membranes for Battery Applications</w:t>
            </w:r>
          </w:p>
        </w:tc>
        <w:tc>
          <w:tcPr>
            <w:tcW w:w="5014" w:type="dxa"/>
          </w:tcPr>
          <w:p w:rsidR="00872B81" w:rsidRPr="00653B00" w:rsidRDefault="00872B81" w:rsidP="002229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Iravaninia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Rowshanzamir</w:t>
            </w:r>
            <w:proofErr w:type="spellEnd"/>
            <w:r w:rsidRPr="00653B00"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P158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eastAsia="GulliverRM" w:hAnsi="Times New Roman" w:cs="Times New Roman"/>
                <w:b/>
                <w:bCs/>
                <w:sz w:val="24"/>
                <w:szCs w:val="24"/>
              </w:rPr>
              <w:t>Fabrication of a polymer rechargeable battery by graphite/</w:t>
            </w:r>
            <w:proofErr w:type="spellStart"/>
            <w:r w:rsidRPr="00653B00">
              <w:rPr>
                <w:rFonts w:ascii="Times New Roman" w:eastAsia="GulliverRM" w:hAnsi="Times New Roman" w:cs="Times New Roman"/>
                <w:b/>
                <w:bCs/>
                <w:sz w:val="24"/>
                <w:szCs w:val="24"/>
              </w:rPr>
              <w:t>polyaniline</w:t>
            </w:r>
            <w:proofErr w:type="spellEnd"/>
            <w:r w:rsidRPr="00653B00">
              <w:rPr>
                <w:rFonts w:ascii="Times New Roman" w:eastAsia="GulliverRM" w:hAnsi="Times New Roman" w:cs="Times New Roman"/>
                <w:b/>
                <w:bCs/>
                <w:sz w:val="24"/>
                <w:szCs w:val="24"/>
              </w:rPr>
              <w:t xml:space="preserve">/carbon </w:t>
            </w:r>
            <w:proofErr w:type="spellStart"/>
            <w:r w:rsidRPr="00653B00">
              <w:rPr>
                <w:rFonts w:ascii="Times New Roman" w:eastAsia="GulliverRM" w:hAnsi="Times New Roman" w:cs="Times New Roman"/>
                <w:b/>
                <w:bCs/>
                <w:sz w:val="24"/>
                <w:szCs w:val="24"/>
              </w:rPr>
              <w:t>fibre</w:t>
            </w:r>
            <w:proofErr w:type="spellEnd"/>
            <w:r w:rsidRPr="00653B00">
              <w:rPr>
                <w:rFonts w:ascii="Times New Roman" w:eastAsia="GulliverRM" w:hAnsi="Times New Roman" w:cs="Times New Roman"/>
                <w:b/>
                <w:bCs/>
                <w:sz w:val="24"/>
                <w:szCs w:val="24"/>
              </w:rPr>
              <w:t xml:space="preserve"> ternary composite</w:t>
            </w:r>
          </w:p>
        </w:tc>
        <w:tc>
          <w:tcPr>
            <w:tcW w:w="5014" w:type="dxa"/>
          </w:tcPr>
          <w:p w:rsidR="00872B81" w:rsidRPr="00653B00" w:rsidRDefault="00872B81" w:rsidP="002229F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Rahmanifar</w:t>
            </w:r>
            <w:proofErr w:type="spellEnd"/>
            <w:r w:rsidRPr="00653B00">
              <w:rPr>
                <w:rStyle w:val="Addresses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P160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Electrochemical behavior of copper oxide and zinc in alkaline electrolyte as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electroactive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materials to use in Zn-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CuO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battery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Jafarian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Y.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Zeraatkish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Mahjani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P161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Electrochemical synthesis of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manganese oxide and investigation of its electrochemical behavior as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electroactive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material for energy storage devices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Ashassi-Sorkhabi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P.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La’le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badakhshan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P163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Microwave assisted air cathode for Zinc Air battery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Rahmanifar</w:t>
            </w:r>
            <w:proofErr w:type="spellEnd"/>
            <w:r w:rsidRPr="007B402B">
              <w:rPr>
                <w:rStyle w:val="Addresses"/>
                <w:rFonts w:ascii="Times New Roman" w:hAnsi="Times New Roman" w:cs="Times New Roman"/>
                <w:b/>
                <w:bCs/>
                <w:i w:val="0"/>
                <w:iCs/>
                <w:sz w:val="24"/>
                <w:szCs w:val="24"/>
              </w:rPr>
              <w:t>*</w:t>
            </w:r>
          </w:p>
        </w:tc>
      </w:tr>
      <w:tr w:rsidR="003C64DC" w:rsidRPr="00653B00" w:rsidTr="00DB1BF9">
        <w:trPr>
          <w:trHeight w:val="341"/>
        </w:trPr>
        <w:tc>
          <w:tcPr>
            <w:tcW w:w="767" w:type="dxa"/>
          </w:tcPr>
          <w:p w:rsidR="003C64DC" w:rsidRPr="00653B00" w:rsidRDefault="003C64DC" w:rsidP="003C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P164</w:t>
            </w:r>
          </w:p>
        </w:tc>
        <w:tc>
          <w:tcPr>
            <w:tcW w:w="5289" w:type="dxa"/>
          </w:tcPr>
          <w:p w:rsidR="003C64DC" w:rsidRPr="00653B00" w:rsidRDefault="003C64DC" w:rsidP="003C64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new metal oxide/polymer composite additive for lead acid battery negative plate</w:t>
            </w:r>
          </w:p>
        </w:tc>
        <w:tc>
          <w:tcPr>
            <w:tcW w:w="5014" w:type="dxa"/>
          </w:tcPr>
          <w:p w:rsidR="003C64DC" w:rsidRPr="00653B00" w:rsidRDefault="003C64DC" w:rsidP="00DE5F7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Rahmanifar</w:t>
            </w:r>
            <w:proofErr w:type="spellEnd"/>
            <w:r w:rsidRPr="007B402B">
              <w:rPr>
                <w:rStyle w:val="Addresses"/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P166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Chemical Study of Electrochemical Cells</w:t>
            </w:r>
          </w:p>
        </w:tc>
        <w:tc>
          <w:tcPr>
            <w:tcW w:w="5014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Kooshki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mirzaei</w:t>
            </w:r>
            <w:proofErr w:type="spellEnd"/>
          </w:p>
        </w:tc>
      </w:tr>
      <w:tr w:rsidR="00872B81" w:rsidRPr="00653B00" w:rsidTr="00DB1BF9">
        <w:tc>
          <w:tcPr>
            <w:tcW w:w="767" w:type="dxa"/>
          </w:tcPr>
          <w:p w:rsidR="00872B81" w:rsidRPr="00653B00" w:rsidRDefault="00872B81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P167</w:t>
            </w:r>
          </w:p>
        </w:tc>
        <w:tc>
          <w:tcPr>
            <w:tcW w:w="5289" w:type="dxa"/>
          </w:tcPr>
          <w:p w:rsidR="00872B81" w:rsidRPr="00653B00" w:rsidRDefault="00872B81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Lead acid batteries modeling</w:t>
            </w:r>
          </w:p>
        </w:tc>
        <w:tc>
          <w:tcPr>
            <w:tcW w:w="5014" w:type="dxa"/>
          </w:tcPr>
          <w:p w:rsidR="00872B81" w:rsidRPr="00653B00" w:rsidRDefault="00872B81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E.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Kooshki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mirzaei</w:t>
            </w:r>
            <w:proofErr w:type="spellEnd"/>
          </w:p>
        </w:tc>
      </w:tr>
      <w:tr w:rsidR="00EE0B9C" w:rsidRPr="00653B00" w:rsidTr="00DB1BF9">
        <w:tc>
          <w:tcPr>
            <w:tcW w:w="767" w:type="dxa"/>
          </w:tcPr>
          <w:p w:rsidR="00EE0B9C" w:rsidRPr="00653B00" w:rsidRDefault="00EE0B9C" w:rsidP="009E7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P168</w:t>
            </w:r>
          </w:p>
        </w:tc>
        <w:tc>
          <w:tcPr>
            <w:tcW w:w="5289" w:type="dxa"/>
          </w:tcPr>
          <w:p w:rsidR="00EE0B9C" w:rsidRPr="00653B00" w:rsidRDefault="00EE0B9C" w:rsidP="00EE0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 of NiMnO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new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electrocatalyst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for oxygen reduction reaction in Zn-air battery</w:t>
            </w:r>
          </w:p>
        </w:tc>
        <w:tc>
          <w:tcPr>
            <w:tcW w:w="5014" w:type="dxa"/>
          </w:tcPr>
          <w:p w:rsidR="00EE0B9C" w:rsidRPr="00653B00" w:rsidRDefault="00EE0B9C" w:rsidP="00EE0B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S.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>Rahmanifar</w:t>
            </w:r>
            <w:proofErr w:type="spellEnd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*, R. Abdullah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>Mirzaie</w:t>
            </w:r>
            <w:proofErr w:type="spellEnd"/>
            <w:r w:rsidRPr="00653B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K.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Shamkhali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P217</w:t>
            </w:r>
          </w:p>
        </w:tc>
        <w:tc>
          <w:tcPr>
            <w:tcW w:w="5289" w:type="dxa"/>
          </w:tcPr>
          <w:p w:rsidR="00B727F6" w:rsidRPr="00653B00" w:rsidRDefault="00B727F6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Electrochemical behavior investigation of different cathodes in reserve lithium batteries</w:t>
            </w:r>
          </w:p>
        </w:tc>
        <w:tc>
          <w:tcPr>
            <w:tcW w:w="5014" w:type="dxa"/>
          </w:tcPr>
          <w:p w:rsidR="00B727F6" w:rsidRPr="00653B00" w:rsidRDefault="00B727F6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A.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Jafari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Azan,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P218</w:t>
            </w:r>
          </w:p>
        </w:tc>
        <w:tc>
          <w:tcPr>
            <w:tcW w:w="5289" w:type="dxa"/>
          </w:tcPr>
          <w:p w:rsidR="00B727F6" w:rsidRPr="00653B00" w:rsidRDefault="00B727F6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Electrochemical investigation of the anodes in the primary lithium batteries</w:t>
            </w:r>
          </w:p>
        </w:tc>
        <w:tc>
          <w:tcPr>
            <w:tcW w:w="5014" w:type="dxa"/>
          </w:tcPr>
          <w:p w:rsidR="00B727F6" w:rsidRPr="00653B00" w:rsidRDefault="00B727F6" w:rsidP="00B72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Jafari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Azan</w:t>
            </w:r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A.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P219</w:t>
            </w:r>
          </w:p>
        </w:tc>
        <w:tc>
          <w:tcPr>
            <w:tcW w:w="5289" w:type="dxa"/>
          </w:tcPr>
          <w:p w:rsidR="00B727F6" w:rsidRPr="00653B00" w:rsidRDefault="00B727F6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Electrochemical investigation of the reserve lithium batteries</w:t>
            </w:r>
          </w:p>
        </w:tc>
        <w:tc>
          <w:tcPr>
            <w:tcW w:w="5014" w:type="dxa"/>
          </w:tcPr>
          <w:p w:rsidR="00B727F6" w:rsidRPr="00653B00" w:rsidRDefault="00B727F6" w:rsidP="00B727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Jafari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Azan, A.A.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P220</w:t>
            </w:r>
          </w:p>
        </w:tc>
        <w:tc>
          <w:tcPr>
            <w:tcW w:w="5289" w:type="dxa"/>
          </w:tcPr>
          <w:p w:rsidR="00B727F6" w:rsidRPr="00653B00" w:rsidRDefault="002175AA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and construction of a bipolar electrode and electrochemical behavior of the zinc- carbon battery</w:t>
            </w:r>
          </w:p>
        </w:tc>
        <w:tc>
          <w:tcPr>
            <w:tcW w:w="5014" w:type="dxa"/>
          </w:tcPr>
          <w:p w:rsidR="00B727F6" w:rsidRPr="00653B00" w:rsidRDefault="002175AA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Moradi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*,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Hamed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Pourfarzad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Ali Akbar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Alaa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Mosavi</w:t>
            </w:r>
            <w:proofErr w:type="spellEnd"/>
          </w:p>
        </w:tc>
      </w:tr>
      <w:tr w:rsidR="00E7417A" w:rsidRPr="00653B00" w:rsidTr="00DB1BF9">
        <w:tc>
          <w:tcPr>
            <w:tcW w:w="767" w:type="dxa"/>
          </w:tcPr>
          <w:p w:rsidR="00E7417A" w:rsidRPr="00653B00" w:rsidRDefault="00E741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P221</w:t>
            </w:r>
          </w:p>
        </w:tc>
        <w:tc>
          <w:tcPr>
            <w:tcW w:w="5289" w:type="dxa"/>
          </w:tcPr>
          <w:p w:rsidR="00E7417A" w:rsidRPr="00653B00" w:rsidRDefault="00E7417A" w:rsidP="00E7417A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 of the Electrolyte Role in the Performance of a Primary Lithium Battery</w:t>
            </w:r>
          </w:p>
        </w:tc>
        <w:tc>
          <w:tcPr>
            <w:tcW w:w="5014" w:type="dxa"/>
          </w:tcPr>
          <w:p w:rsidR="00E7417A" w:rsidRPr="00653B00" w:rsidRDefault="00E7417A" w:rsidP="00E741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Valizadeh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A.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Z.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Ghasemi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 w:rsidP="00F06D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P22</w:t>
            </w:r>
            <w:r w:rsidR="00F06D3C"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:rsidR="00B727F6" w:rsidRPr="00653B00" w:rsidRDefault="00F06D3C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 scale production of sponge iron used in the lithium batteries</w:t>
            </w:r>
          </w:p>
        </w:tc>
        <w:tc>
          <w:tcPr>
            <w:tcW w:w="5014" w:type="dxa"/>
          </w:tcPr>
          <w:p w:rsidR="00B727F6" w:rsidRPr="00653B00" w:rsidRDefault="00F06D3C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Sh.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Hashemi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Shekofteh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F.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Valizadeh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P223</w:t>
            </w:r>
          </w:p>
        </w:tc>
        <w:tc>
          <w:tcPr>
            <w:tcW w:w="5289" w:type="dxa"/>
          </w:tcPr>
          <w:p w:rsidR="00B727F6" w:rsidRPr="00653B00" w:rsidRDefault="002175AA" w:rsidP="007F0B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Storage estimation of the heat sources of primary lithium batteries</w:t>
            </w:r>
          </w:p>
        </w:tc>
        <w:tc>
          <w:tcPr>
            <w:tcW w:w="5014" w:type="dxa"/>
          </w:tcPr>
          <w:p w:rsidR="00B727F6" w:rsidRPr="00653B00" w:rsidRDefault="002175AA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A. A.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Abasi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F. Valizadeh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Sh.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Hashemi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Shekofteh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Badrnezhad</w:t>
            </w:r>
            <w:proofErr w:type="spellEnd"/>
          </w:p>
        </w:tc>
      </w:tr>
      <w:tr w:rsidR="00B727F6" w:rsidRPr="00653B00" w:rsidTr="00DB1BF9">
        <w:tc>
          <w:tcPr>
            <w:tcW w:w="767" w:type="dxa"/>
          </w:tcPr>
          <w:p w:rsidR="00B727F6" w:rsidRPr="00653B00" w:rsidRDefault="00B727F6"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P224</w:t>
            </w:r>
          </w:p>
        </w:tc>
        <w:tc>
          <w:tcPr>
            <w:tcW w:w="5289" w:type="dxa"/>
          </w:tcPr>
          <w:p w:rsidR="00B727F6" w:rsidRPr="00653B00" w:rsidRDefault="002175AA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Study of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electrochemical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properties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surface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morphology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PbO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lead levels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bipolar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battery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Pb</w:t>
            </w:r>
            <w:proofErr w:type="spellEnd"/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, PbO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electrochemical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impedance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spectroscopy</w:t>
            </w:r>
            <w:r w:rsidRPr="00653B00">
              <w:rPr>
                <w:rStyle w:val="longtext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3B00">
              <w:rPr>
                <w:rStyle w:val="hps"/>
                <w:rFonts w:ascii="Times New Roman" w:hAnsi="Times New Roman" w:cs="Times New Roman"/>
                <w:b/>
                <w:bCs/>
                <w:sz w:val="24"/>
                <w:szCs w:val="24"/>
              </w:rPr>
              <w:t>method</w:t>
            </w:r>
          </w:p>
        </w:tc>
        <w:tc>
          <w:tcPr>
            <w:tcW w:w="5014" w:type="dxa"/>
          </w:tcPr>
          <w:p w:rsidR="00B727F6" w:rsidRPr="00653B00" w:rsidRDefault="002175AA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Moradi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Ali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akbar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Abasi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Esmaeil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Naseri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Hamidreza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Rashvand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P226</w:t>
            </w:r>
          </w:p>
        </w:tc>
        <w:tc>
          <w:tcPr>
            <w:tcW w:w="5289" w:type="dxa"/>
          </w:tcPr>
          <w:p w:rsidR="00F74E83" w:rsidRPr="00E3155B" w:rsidRDefault="00B21484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55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PVdF</w:t>
            </w:r>
            <w:proofErr w:type="spellEnd"/>
            <w:r w:rsidRPr="00E3155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based composite electrolyte: </w:t>
            </w:r>
            <w:hyperlink r:id="rId6" w:history="1">
              <w:r w:rsidRPr="00E3155B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24"/>
                  <w:szCs w:val="24"/>
                </w:rPr>
                <w:t>Effects of the ceramic filler on the conductivity of composite polymer electrolytes</w:t>
              </w:r>
            </w:hyperlink>
          </w:p>
        </w:tc>
        <w:tc>
          <w:tcPr>
            <w:tcW w:w="5014" w:type="dxa"/>
          </w:tcPr>
          <w:p w:rsidR="00F74E83" w:rsidRPr="00E3155B" w:rsidRDefault="00B21484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3155B">
              <w:rPr>
                <w:rFonts w:ascii="Times New Roman" w:hAnsi="Times New Roman" w:cs="Times New Roman"/>
                <w:b/>
                <w:bCs/>
              </w:rPr>
              <w:t xml:space="preserve">A.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</w:rPr>
              <w:t>Mirzaee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</w:rPr>
              <w:t>, L.</w:t>
            </w:r>
            <w:r w:rsidR="00592CFE" w:rsidRPr="00E315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</w:rPr>
              <w:t>Karimi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</w:rPr>
              <w:t>, A.</w:t>
            </w:r>
            <w:r w:rsidR="00592CFE" w:rsidRPr="00E315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</w:rPr>
              <w:t>Fathollahi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</w:rPr>
              <w:t>Zonouz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P227</w:t>
            </w:r>
          </w:p>
        </w:tc>
        <w:tc>
          <w:tcPr>
            <w:tcW w:w="5289" w:type="dxa"/>
          </w:tcPr>
          <w:p w:rsidR="00F74E83" w:rsidRPr="00653B00" w:rsidRDefault="001C58D4" w:rsidP="00F43C63">
            <w:pPr>
              <w:pStyle w:val="PaperTitle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53B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Effects of Aging in Positive and </w:t>
            </w:r>
            <w:r w:rsidR="00F43C63" w:rsidRPr="00653B00"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653B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egative Plates </w:t>
            </w:r>
            <w:r w:rsidR="00F43C63" w:rsidRPr="00653B00"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653B0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 Reserve Lead </w:t>
            </w:r>
            <w:r w:rsidR="00F43C63" w:rsidRPr="00653B00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Pr="00653B00">
              <w:rPr>
                <w:rFonts w:ascii="Times New Roman" w:hAnsi="Times New Roman"/>
                <w:color w:val="auto"/>
                <w:sz w:val="24"/>
                <w:szCs w:val="24"/>
              </w:rPr>
              <w:t>cid Batteries</w:t>
            </w:r>
          </w:p>
        </w:tc>
        <w:tc>
          <w:tcPr>
            <w:tcW w:w="5014" w:type="dxa"/>
          </w:tcPr>
          <w:p w:rsidR="00F74E83" w:rsidRPr="00653B00" w:rsidRDefault="001C58D4" w:rsidP="001C58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Z.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Madadi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Yeganeh</w:t>
            </w:r>
            <w:proofErr w:type="spellEnd"/>
            <w:r w:rsidRPr="007B40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R.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Maleki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P228</w:t>
            </w:r>
          </w:p>
        </w:tc>
        <w:tc>
          <w:tcPr>
            <w:tcW w:w="5289" w:type="dxa"/>
          </w:tcPr>
          <w:p w:rsidR="00F74E83" w:rsidRPr="00653B00" w:rsidRDefault="006C217F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>An overview of different fabrication methods of LiFePO</w:t>
            </w:r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 xml:space="preserve"> and its effects on Li-ion batteries application</w:t>
            </w:r>
          </w:p>
        </w:tc>
        <w:tc>
          <w:tcPr>
            <w:tcW w:w="5014" w:type="dxa"/>
          </w:tcPr>
          <w:p w:rsidR="00F74E83" w:rsidRPr="00653B00" w:rsidRDefault="006C217F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>Majid</w:t>
            </w:r>
            <w:proofErr w:type="spellEnd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>Soweizy</w:t>
            </w:r>
            <w:proofErr w:type="spellEnd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>Yaser</w:t>
            </w:r>
            <w:proofErr w:type="spellEnd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eastAsia="RyuminPro-Regular" w:hAnsi="Times New Roman" w:cs="Times New Roman"/>
                <w:b/>
                <w:bCs/>
                <w:sz w:val="24"/>
                <w:szCs w:val="24"/>
              </w:rPr>
              <w:t>Einakian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P229</w:t>
            </w:r>
          </w:p>
        </w:tc>
        <w:tc>
          <w:tcPr>
            <w:tcW w:w="5289" w:type="dxa"/>
          </w:tcPr>
          <w:p w:rsidR="00F74E83" w:rsidRPr="00653B00" w:rsidRDefault="00653B00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Scrutiny and determination of heat transmission coefficient in battery insulators under various operational conditions</w:t>
            </w:r>
          </w:p>
        </w:tc>
        <w:tc>
          <w:tcPr>
            <w:tcW w:w="5014" w:type="dxa"/>
          </w:tcPr>
          <w:p w:rsidR="00F74E83" w:rsidRPr="00653B00" w:rsidRDefault="00653B00" w:rsidP="00791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Zahra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Ghasemi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Fereydoon</w:t>
            </w:r>
            <w:proofErr w:type="spellEnd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Bolandi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P230</w:t>
            </w:r>
          </w:p>
        </w:tc>
        <w:tc>
          <w:tcPr>
            <w:tcW w:w="5289" w:type="dxa"/>
          </w:tcPr>
          <w:p w:rsidR="00F74E83" w:rsidRPr="00592CFE" w:rsidRDefault="00592CFE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CFE">
              <w:rPr>
                <w:rFonts w:ascii="Times New Roman" w:hAnsi="Times New Roman" w:cs="Times New Roman"/>
                <w:b/>
                <w:sz w:val="24"/>
                <w:szCs w:val="24"/>
              </w:rPr>
              <w:t>Investigation of activated carbon in EDLC super capacitors</w:t>
            </w:r>
          </w:p>
        </w:tc>
        <w:tc>
          <w:tcPr>
            <w:tcW w:w="5014" w:type="dxa"/>
          </w:tcPr>
          <w:p w:rsidR="00F74E83" w:rsidRPr="00592CFE" w:rsidRDefault="00592CFE" w:rsidP="00791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Pr="00592CFE">
              <w:rPr>
                <w:rFonts w:ascii="Times New Roman" w:hAnsi="Times New Roman" w:cs="Times New Roman"/>
                <w:b/>
                <w:sz w:val="24"/>
                <w:szCs w:val="24"/>
              </w:rPr>
              <w:t>kohzadi</w:t>
            </w:r>
            <w:proofErr w:type="spellEnd"/>
            <w:r w:rsidRPr="00592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A. </w:t>
            </w:r>
            <w:proofErr w:type="spellStart"/>
            <w:r w:rsidRPr="00592CFE">
              <w:rPr>
                <w:rFonts w:ascii="Times New Roman" w:hAnsi="Times New Roman" w:cs="Times New Roman"/>
                <w:b/>
                <w:sz w:val="24"/>
                <w:szCs w:val="24"/>
              </w:rPr>
              <w:t>Namazi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P231</w:t>
            </w:r>
          </w:p>
        </w:tc>
        <w:tc>
          <w:tcPr>
            <w:tcW w:w="5289" w:type="dxa"/>
          </w:tcPr>
          <w:p w:rsidR="00F74E83" w:rsidRPr="00E3155B" w:rsidRDefault="00E3155B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and construction of a bipolar electrode and electrochemical behavior of the zinc- carbon battery</w:t>
            </w:r>
          </w:p>
        </w:tc>
        <w:tc>
          <w:tcPr>
            <w:tcW w:w="5014" w:type="dxa"/>
          </w:tcPr>
          <w:p w:rsidR="00F74E83" w:rsidRPr="00E3155B" w:rsidRDefault="00E3155B" w:rsidP="00E3155B">
            <w:pPr>
              <w:ind w:left="284" w:hanging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Hadi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Moradi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Seyed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Esmail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Naseri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Hamidreza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Rashvand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Ali Akbar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Abbasi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Seid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Alaa</w:t>
            </w:r>
            <w:proofErr w:type="spellEnd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3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Mosavi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P232</w:t>
            </w:r>
          </w:p>
        </w:tc>
        <w:tc>
          <w:tcPr>
            <w:tcW w:w="5289" w:type="dxa"/>
          </w:tcPr>
          <w:p w:rsidR="00F74E83" w:rsidRPr="00DD5013" w:rsidRDefault="00DD5013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 xml:space="preserve">Manufacturing of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fibrous zinc and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 xml:space="preserve"> investigation the effect of addition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zinc fibers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 xml:space="preserve"> on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 xml:space="preserve">zinc electrode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performance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fa-IR"/>
              </w:rPr>
              <w:t xml:space="preserve"> in alkaline </w:t>
            </w:r>
            <w:r w:rsidRPr="00DD50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batteries</w:t>
            </w:r>
          </w:p>
        </w:tc>
        <w:tc>
          <w:tcPr>
            <w:tcW w:w="5014" w:type="dxa"/>
          </w:tcPr>
          <w:p w:rsidR="00F74E83" w:rsidRPr="00DD5013" w:rsidRDefault="00DD5013" w:rsidP="00DD50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Z. </w:t>
            </w:r>
            <w:proofErr w:type="spellStart"/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Mortazavi</w:t>
            </w:r>
            <w:proofErr w:type="spellEnd"/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*, A. </w:t>
            </w:r>
            <w:proofErr w:type="spellStart"/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Rahmanian</w:t>
            </w:r>
            <w:proofErr w:type="spellEnd"/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M. </w:t>
            </w:r>
            <w:proofErr w:type="spellStart"/>
            <w:r w:rsidRPr="00DD501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Shokohi</w:t>
            </w:r>
            <w:proofErr w:type="spellEnd"/>
          </w:p>
        </w:tc>
      </w:tr>
      <w:tr w:rsidR="00F74E83" w:rsidRPr="00653B00" w:rsidTr="00DB1BF9">
        <w:tc>
          <w:tcPr>
            <w:tcW w:w="767" w:type="dxa"/>
          </w:tcPr>
          <w:p w:rsidR="00F74E83" w:rsidRPr="00653B00" w:rsidRDefault="00F74E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B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P233</w:t>
            </w:r>
          </w:p>
        </w:tc>
        <w:tc>
          <w:tcPr>
            <w:tcW w:w="5289" w:type="dxa"/>
          </w:tcPr>
          <w:p w:rsidR="00F74E83" w:rsidRPr="00496B72" w:rsidRDefault="00496B72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Manufacturing of rechargeable textile battery</w:t>
            </w:r>
          </w:p>
        </w:tc>
        <w:tc>
          <w:tcPr>
            <w:tcW w:w="5014" w:type="dxa"/>
          </w:tcPr>
          <w:p w:rsidR="00F74E83" w:rsidRPr="00BF7EE6" w:rsidRDefault="00496B72" w:rsidP="00BF7EE6">
            <w:pPr>
              <w:jc w:val="center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</w:pPr>
            <w:r w:rsidRPr="0049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S.A. </w:t>
            </w:r>
            <w:proofErr w:type="spellStart"/>
            <w:r w:rsidRPr="0049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Mousavi</w:t>
            </w:r>
            <w:proofErr w:type="spellEnd"/>
            <w:r w:rsidRPr="0049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H. </w:t>
            </w:r>
            <w:proofErr w:type="spellStart"/>
            <w:r w:rsidRPr="00496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Masiha</w:t>
            </w:r>
            <w:proofErr w:type="spellEnd"/>
          </w:p>
        </w:tc>
      </w:tr>
      <w:tr w:rsidR="00760A3C" w:rsidRPr="00653B00" w:rsidTr="00DB1BF9">
        <w:tc>
          <w:tcPr>
            <w:tcW w:w="767" w:type="dxa"/>
          </w:tcPr>
          <w:p w:rsidR="00760A3C" w:rsidRPr="00653B00" w:rsidRDefault="00760A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P280</w:t>
            </w:r>
          </w:p>
        </w:tc>
        <w:tc>
          <w:tcPr>
            <w:tcW w:w="5289" w:type="dxa"/>
          </w:tcPr>
          <w:p w:rsidR="00760A3C" w:rsidRPr="00760A3C" w:rsidRDefault="00760A3C" w:rsidP="00217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Synthesis of </w:t>
            </w:r>
            <w:proofErr w:type="spellStart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</w:t>
            </w:r>
            <w:proofErr w:type="spellEnd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Composite TiO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Nanotube</w:t>
            </w:r>
            <w:proofErr w:type="spellEnd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/SnO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/C as Anode Materials for Li Ion Batteries</w:t>
            </w:r>
          </w:p>
        </w:tc>
        <w:tc>
          <w:tcPr>
            <w:tcW w:w="5014" w:type="dxa"/>
          </w:tcPr>
          <w:p w:rsidR="00760A3C" w:rsidRPr="00760A3C" w:rsidRDefault="00760A3C" w:rsidP="00BF7E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Hamideh</w:t>
            </w:r>
            <w:proofErr w:type="spellEnd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Kashani</w:t>
            </w:r>
            <w:proofErr w:type="spellEnd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*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Hussein </w:t>
            </w:r>
            <w:proofErr w:type="spellStart"/>
            <w:r w:rsidRPr="0076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Gharibi</w:t>
            </w:r>
            <w:proofErr w:type="spellEnd"/>
          </w:p>
        </w:tc>
      </w:tr>
    </w:tbl>
    <w:p w:rsidR="00E735DF" w:rsidRPr="00653B00" w:rsidRDefault="00E735DF" w:rsidP="007F0B17">
      <w:pPr>
        <w:bidi/>
        <w:spacing w:after="0" w:line="240" w:lineRule="auto"/>
        <w:jc w:val="both"/>
        <w:rPr>
          <w:rFonts w:ascii="Courier New" w:hAnsi="Courier New" w:cs="Courier New" w:hint="cs"/>
          <w:b/>
          <w:bCs/>
          <w:sz w:val="24"/>
          <w:szCs w:val="24"/>
          <w:rtl/>
          <w:lang w:bidi="fa-IR"/>
        </w:rPr>
      </w:pPr>
    </w:p>
    <w:p w:rsidR="007F0B17" w:rsidRPr="00653B00" w:rsidRDefault="007F0B17" w:rsidP="007F0B17">
      <w:pPr>
        <w:bidi/>
        <w:spacing w:after="0" w:line="240" w:lineRule="auto"/>
        <w:jc w:val="both"/>
        <w:rPr>
          <w:rFonts w:ascii="Courier New" w:hAnsi="Courier New" w:cs="Courier New" w:hint="cs"/>
          <w:b/>
          <w:bCs/>
          <w:sz w:val="24"/>
          <w:szCs w:val="24"/>
          <w:rtl/>
          <w:lang w:bidi="fa-IR"/>
        </w:rPr>
      </w:pPr>
    </w:p>
    <w:sectPr w:rsidR="007F0B17" w:rsidRPr="00653B00" w:rsidSect="00D40AFB">
      <w:pgSz w:w="12240" w:h="15840"/>
      <w:pgMar w:top="1440" w:right="1440" w:bottom="1440" w:left="144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5E" w:rsidRDefault="0073765E" w:rsidP="00642031">
      <w:pPr>
        <w:spacing w:after="0" w:line="240" w:lineRule="auto"/>
      </w:pPr>
      <w:r>
        <w:separator/>
      </w:r>
    </w:p>
  </w:endnote>
  <w:endnote w:type="continuationSeparator" w:id="0">
    <w:p w:rsidR="0073765E" w:rsidRDefault="0073765E" w:rsidP="0064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utigerNext LT Regular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Ryumi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5E" w:rsidRDefault="0073765E" w:rsidP="00642031">
      <w:pPr>
        <w:spacing w:after="0" w:line="240" w:lineRule="auto"/>
      </w:pPr>
      <w:r>
        <w:separator/>
      </w:r>
    </w:p>
  </w:footnote>
  <w:footnote w:type="continuationSeparator" w:id="0">
    <w:p w:rsidR="0073765E" w:rsidRDefault="0073765E" w:rsidP="00642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D95"/>
    <w:rsid w:val="0001172E"/>
    <w:rsid w:val="000339EC"/>
    <w:rsid w:val="00034DEB"/>
    <w:rsid w:val="000832B7"/>
    <w:rsid w:val="00090E65"/>
    <w:rsid w:val="000B1565"/>
    <w:rsid w:val="000B7DB5"/>
    <w:rsid w:val="000E15E6"/>
    <w:rsid w:val="000E6CA2"/>
    <w:rsid w:val="000F1607"/>
    <w:rsid w:val="00106975"/>
    <w:rsid w:val="00127A3D"/>
    <w:rsid w:val="0013761A"/>
    <w:rsid w:val="00180251"/>
    <w:rsid w:val="00181CC9"/>
    <w:rsid w:val="001A171C"/>
    <w:rsid w:val="001C58D4"/>
    <w:rsid w:val="001C706B"/>
    <w:rsid w:val="001D0D11"/>
    <w:rsid w:val="002175AA"/>
    <w:rsid w:val="002229F0"/>
    <w:rsid w:val="00236433"/>
    <w:rsid w:val="00240F47"/>
    <w:rsid w:val="002571EB"/>
    <w:rsid w:val="002760D3"/>
    <w:rsid w:val="002A4D0E"/>
    <w:rsid w:val="002A57DF"/>
    <w:rsid w:val="002B131E"/>
    <w:rsid w:val="002B2837"/>
    <w:rsid w:val="002E4F31"/>
    <w:rsid w:val="003124AA"/>
    <w:rsid w:val="00327E74"/>
    <w:rsid w:val="00332562"/>
    <w:rsid w:val="003416C3"/>
    <w:rsid w:val="003776CF"/>
    <w:rsid w:val="003A7C0B"/>
    <w:rsid w:val="003C64DC"/>
    <w:rsid w:val="003D5652"/>
    <w:rsid w:val="0041235F"/>
    <w:rsid w:val="0042581E"/>
    <w:rsid w:val="004356AC"/>
    <w:rsid w:val="00437F13"/>
    <w:rsid w:val="00461CFC"/>
    <w:rsid w:val="00465C4C"/>
    <w:rsid w:val="0047189D"/>
    <w:rsid w:val="00471A60"/>
    <w:rsid w:val="00482B49"/>
    <w:rsid w:val="00496B72"/>
    <w:rsid w:val="00496F3B"/>
    <w:rsid w:val="004C6BF3"/>
    <w:rsid w:val="004E6051"/>
    <w:rsid w:val="004F0F52"/>
    <w:rsid w:val="00517C27"/>
    <w:rsid w:val="00531E2C"/>
    <w:rsid w:val="00533E33"/>
    <w:rsid w:val="005357FD"/>
    <w:rsid w:val="00541912"/>
    <w:rsid w:val="005430DE"/>
    <w:rsid w:val="0055719C"/>
    <w:rsid w:val="005640A2"/>
    <w:rsid w:val="00565FF8"/>
    <w:rsid w:val="0058618C"/>
    <w:rsid w:val="00592CFE"/>
    <w:rsid w:val="005A675B"/>
    <w:rsid w:val="005F6C16"/>
    <w:rsid w:val="006246AE"/>
    <w:rsid w:val="00642031"/>
    <w:rsid w:val="00653B00"/>
    <w:rsid w:val="00657B14"/>
    <w:rsid w:val="00670D15"/>
    <w:rsid w:val="006B067F"/>
    <w:rsid w:val="006C2152"/>
    <w:rsid w:val="006C217F"/>
    <w:rsid w:val="006E70C9"/>
    <w:rsid w:val="006F5E83"/>
    <w:rsid w:val="006F6E39"/>
    <w:rsid w:val="0072401C"/>
    <w:rsid w:val="0073765E"/>
    <w:rsid w:val="00760A3C"/>
    <w:rsid w:val="007650B8"/>
    <w:rsid w:val="00766FFF"/>
    <w:rsid w:val="0079169C"/>
    <w:rsid w:val="007B402B"/>
    <w:rsid w:val="007E25C8"/>
    <w:rsid w:val="007F0B17"/>
    <w:rsid w:val="00815EC6"/>
    <w:rsid w:val="008402B7"/>
    <w:rsid w:val="0087133D"/>
    <w:rsid w:val="00872B81"/>
    <w:rsid w:val="00893256"/>
    <w:rsid w:val="008B0010"/>
    <w:rsid w:val="008F1526"/>
    <w:rsid w:val="008F1CCB"/>
    <w:rsid w:val="00933E6A"/>
    <w:rsid w:val="00937EEE"/>
    <w:rsid w:val="00957C1B"/>
    <w:rsid w:val="009826DE"/>
    <w:rsid w:val="009A41B0"/>
    <w:rsid w:val="009D402C"/>
    <w:rsid w:val="009D45F5"/>
    <w:rsid w:val="009D66DB"/>
    <w:rsid w:val="009E2328"/>
    <w:rsid w:val="009E7BBE"/>
    <w:rsid w:val="00A07542"/>
    <w:rsid w:val="00A3365C"/>
    <w:rsid w:val="00A55240"/>
    <w:rsid w:val="00A559CE"/>
    <w:rsid w:val="00A73691"/>
    <w:rsid w:val="00A909BA"/>
    <w:rsid w:val="00AF0B13"/>
    <w:rsid w:val="00B07D25"/>
    <w:rsid w:val="00B21484"/>
    <w:rsid w:val="00B3000F"/>
    <w:rsid w:val="00B727F6"/>
    <w:rsid w:val="00B83E4E"/>
    <w:rsid w:val="00BB3D59"/>
    <w:rsid w:val="00BC6C16"/>
    <w:rsid w:val="00BD0806"/>
    <w:rsid w:val="00BD3346"/>
    <w:rsid w:val="00BE11C4"/>
    <w:rsid w:val="00BE13B2"/>
    <w:rsid w:val="00BF7EE6"/>
    <w:rsid w:val="00C07358"/>
    <w:rsid w:val="00C22AF7"/>
    <w:rsid w:val="00C65E81"/>
    <w:rsid w:val="00C72233"/>
    <w:rsid w:val="00C91F88"/>
    <w:rsid w:val="00CA47C7"/>
    <w:rsid w:val="00CC083F"/>
    <w:rsid w:val="00D16EC1"/>
    <w:rsid w:val="00D20462"/>
    <w:rsid w:val="00D24628"/>
    <w:rsid w:val="00D2748F"/>
    <w:rsid w:val="00D40AFB"/>
    <w:rsid w:val="00D66012"/>
    <w:rsid w:val="00D91C0C"/>
    <w:rsid w:val="00D93D77"/>
    <w:rsid w:val="00DA53C9"/>
    <w:rsid w:val="00DB1BF9"/>
    <w:rsid w:val="00DD5013"/>
    <w:rsid w:val="00DE5F79"/>
    <w:rsid w:val="00DE7C5C"/>
    <w:rsid w:val="00DF73B3"/>
    <w:rsid w:val="00E0368C"/>
    <w:rsid w:val="00E3155B"/>
    <w:rsid w:val="00E50A9E"/>
    <w:rsid w:val="00E64CB0"/>
    <w:rsid w:val="00E64D13"/>
    <w:rsid w:val="00E66615"/>
    <w:rsid w:val="00E711F3"/>
    <w:rsid w:val="00E735DF"/>
    <w:rsid w:val="00E7417A"/>
    <w:rsid w:val="00EC52FA"/>
    <w:rsid w:val="00ED72FE"/>
    <w:rsid w:val="00EE0B9C"/>
    <w:rsid w:val="00F06D3C"/>
    <w:rsid w:val="00F07877"/>
    <w:rsid w:val="00F07D95"/>
    <w:rsid w:val="00F1545D"/>
    <w:rsid w:val="00F43C63"/>
    <w:rsid w:val="00F561B2"/>
    <w:rsid w:val="00F65377"/>
    <w:rsid w:val="00F74E83"/>
    <w:rsid w:val="00F76A01"/>
    <w:rsid w:val="00F840F5"/>
    <w:rsid w:val="00F92DAC"/>
    <w:rsid w:val="00FA019C"/>
    <w:rsid w:val="00FA7C0C"/>
    <w:rsid w:val="00FB35B4"/>
    <w:rsid w:val="00FB5A49"/>
    <w:rsid w:val="00FC5A9C"/>
    <w:rsid w:val="00FD2970"/>
    <w:rsid w:val="00FE6A83"/>
    <w:rsid w:val="00FF0631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642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42031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642031"/>
    <w:rPr>
      <w:vertAlign w:val="superscript"/>
    </w:rPr>
  </w:style>
  <w:style w:type="character" w:customStyle="1" w:styleId="hps">
    <w:name w:val="hps"/>
    <w:basedOn w:val="DefaultParagraphFont"/>
    <w:rsid w:val="00642031"/>
  </w:style>
  <w:style w:type="paragraph" w:customStyle="1" w:styleId="title">
    <w:name w:val="title"/>
    <w:basedOn w:val="Normal"/>
    <w:next w:val="Normal"/>
    <w:rsid w:val="00AF0B13"/>
    <w:pPr>
      <w:spacing w:after="0" w:line="240" w:lineRule="auto"/>
    </w:pPr>
    <w:rPr>
      <w:rFonts w:ascii="Arial" w:eastAsia="Batang" w:hAnsi="Arial" w:cs="Times New Roman"/>
      <w:b/>
      <w:sz w:val="36"/>
      <w:szCs w:val="24"/>
      <w:lang w:eastAsia="ko-KR"/>
    </w:rPr>
  </w:style>
  <w:style w:type="paragraph" w:customStyle="1" w:styleId="Heading">
    <w:name w:val="Heading"/>
    <w:basedOn w:val="Normal"/>
    <w:autoRedefine/>
    <w:rsid w:val="00CC083F"/>
    <w:pPr>
      <w:bidi/>
      <w:spacing w:before="120" w:after="90" w:line="240" w:lineRule="auto"/>
      <w:jc w:val="both"/>
    </w:pPr>
    <w:rPr>
      <w:rFonts w:ascii="Courier New" w:eastAsia="Times New Roman" w:hAnsi="Courier New" w:cs="B Nazanin"/>
      <w:b/>
      <w:bCs/>
      <w:kern w:val="28"/>
      <w:sz w:val="24"/>
      <w:szCs w:val="24"/>
      <w:lang w:bidi="fa-IR"/>
    </w:rPr>
  </w:style>
  <w:style w:type="paragraph" w:customStyle="1" w:styleId="headerg">
    <w:name w:val="header g"/>
    <w:basedOn w:val="Header"/>
    <w:next w:val="Heading"/>
    <w:autoRedefine/>
    <w:rsid w:val="00CC083F"/>
    <w:pPr>
      <w:tabs>
        <w:tab w:val="clear" w:pos="4680"/>
        <w:tab w:val="clear" w:pos="9360"/>
        <w:tab w:val="right" w:pos="9072"/>
      </w:tabs>
      <w:overflowPunct w:val="0"/>
      <w:autoSpaceDE w:val="0"/>
      <w:autoSpaceDN w:val="0"/>
      <w:bidi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B Nazanin"/>
      <w:b/>
      <w:bCs/>
      <w:sz w:val="36"/>
      <w:szCs w:val="36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CC0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83F"/>
    <w:rPr>
      <w:sz w:val="22"/>
      <w:szCs w:val="22"/>
    </w:rPr>
  </w:style>
  <w:style w:type="character" w:styleId="Hyperlink">
    <w:name w:val="Hyperlink"/>
    <w:basedOn w:val="DefaultParagraphFont"/>
    <w:uiPriority w:val="99"/>
    <w:rsid w:val="00CC083F"/>
    <w:rPr>
      <w:color w:val="0000FF"/>
      <w:u w:val="single"/>
    </w:rPr>
  </w:style>
  <w:style w:type="character" w:styleId="Strong">
    <w:name w:val="Strong"/>
    <w:uiPriority w:val="22"/>
    <w:qFormat/>
    <w:rsid w:val="00CC083F"/>
    <w:rPr>
      <w:b/>
      <w:bCs/>
    </w:rPr>
  </w:style>
  <w:style w:type="character" w:customStyle="1" w:styleId="hoenzb">
    <w:name w:val="hoenzb"/>
    <w:rsid w:val="00A559CE"/>
  </w:style>
  <w:style w:type="character" w:customStyle="1" w:styleId="go">
    <w:name w:val="go"/>
    <w:rsid w:val="00A559CE"/>
  </w:style>
  <w:style w:type="paragraph" w:styleId="Footer">
    <w:name w:val="footer"/>
    <w:basedOn w:val="Normal"/>
    <w:link w:val="FooterChar"/>
    <w:uiPriority w:val="99"/>
    <w:unhideWhenUsed/>
    <w:rsid w:val="00D4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FB"/>
    <w:rPr>
      <w:sz w:val="22"/>
      <w:szCs w:val="22"/>
    </w:rPr>
  </w:style>
  <w:style w:type="character" w:customStyle="1" w:styleId="A0">
    <w:name w:val="A0"/>
    <w:uiPriority w:val="99"/>
    <w:rsid w:val="00BD0806"/>
    <w:rPr>
      <w:rFonts w:cs="FrutigerNext LT RegularCn"/>
      <w:color w:val="221E1F"/>
      <w:sz w:val="18"/>
      <w:szCs w:val="18"/>
    </w:rPr>
  </w:style>
  <w:style w:type="character" w:customStyle="1" w:styleId="Addresses">
    <w:name w:val="Addresses"/>
    <w:uiPriority w:val="1"/>
    <w:qFormat/>
    <w:rsid w:val="002A4D0E"/>
    <w:rPr>
      <w:rFonts w:ascii="Arial" w:hAnsi="Arial" w:cs="Arial"/>
      <w:i/>
      <w:color w:val="auto"/>
      <w:sz w:val="20"/>
      <w:szCs w:val="20"/>
    </w:rPr>
  </w:style>
  <w:style w:type="character" w:customStyle="1" w:styleId="longtext">
    <w:name w:val="long_text"/>
    <w:basedOn w:val="DefaultParagraphFont"/>
    <w:rsid w:val="002175AA"/>
  </w:style>
  <w:style w:type="paragraph" w:customStyle="1" w:styleId="PaperTitle">
    <w:name w:val="Paper Title"/>
    <w:basedOn w:val="Normal"/>
    <w:next w:val="Normal"/>
    <w:qFormat/>
    <w:rsid w:val="001C58D4"/>
    <w:pPr>
      <w:spacing w:after="0" w:line="240" w:lineRule="auto"/>
      <w:ind w:left="284" w:hanging="284"/>
      <w:contextualSpacing/>
      <w:jc w:val="center"/>
    </w:pPr>
    <w:rPr>
      <w:rFonts w:ascii="Arial" w:eastAsia="HGSMinchoB" w:hAnsi="Arial" w:cs="Times New Roman"/>
      <w:b/>
      <w:bCs/>
      <w:color w:val="564B3C"/>
      <w:spacing w:val="5"/>
      <w:kern w:val="28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S001346860900648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http://www.sciencedirect.com/science/article/pii/S0013468609006483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kazem</dc:creator>
  <cp:lastModifiedBy>Asgari</cp:lastModifiedBy>
  <cp:revision>2</cp:revision>
  <cp:lastPrinted>2012-02-05T16:16:00Z</cp:lastPrinted>
  <dcterms:created xsi:type="dcterms:W3CDTF">2014-01-19T22:39:00Z</dcterms:created>
  <dcterms:modified xsi:type="dcterms:W3CDTF">2014-01-19T22:39:00Z</dcterms:modified>
</cp:coreProperties>
</file>